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6ACA" w:rsidP="00736ACA">
      <w:pPr>
        <w:pStyle w:val="Heading1"/>
        <w:rPr>
          <w:rFonts w:eastAsia="Times New Roman"/>
        </w:rPr>
      </w:pPr>
      <w:r>
        <w:rPr>
          <w:rFonts w:eastAsia="Times New Roman"/>
        </w:rPr>
        <w:t>Union VMS - Big Picture</w:t>
      </w:r>
    </w:p>
    <w:p w:rsidR="00000000" w:rsidRDefault="00736ACA">
      <w:pPr>
        <w:numPr>
          <w:ilvl w:val="0"/>
          <w:numId w:val="1"/>
        </w:numPr>
        <w:spacing w:before="100" w:beforeAutospacing="1" w:after="100" w:afterAutospacing="1"/>
        <w:divId w:val="770317517"/>
        <w:rPr>
          <w:rFonts w:eastAsia="Times New Roman"/>
        </w:rPr>
      </w:pPr>
      <w:hyperlink w:anchor="UnionVMS-BigPicture-About" w:history="1">
        <w:r>
          <w:rPr>
            <w:rStyle w:val="Hyperlink"/>
            <w:rFonts w:eastAsia="Times New Roman"/>
          </w:rPr>
          <w:t>About</w:t>
        </w:r>
      </w:hyperlink>
    </w:p>
    <w:p w:rsidR="00000000" w:rsidRDefault="00736ACA">
      <w:pPr>
        <w:numPr>
          <w:ilvl w:val="0"/>
          <w:numId w:val="1"/>
        </w:numPr>
        <w:spacing w:before="100" w:beforeAutospacing="1" w:after="100" w:afterAutospacing="1"/>
        <w:divId w:val="770317517"/>
        <w:rPr>
          <w:rFonts w:eastAsia="Times New Roman"/>
        </w:rPr>
      </w:pPr>
      <w:hyperlink w:anchor="UnionVMS-BigPicture-Highlevelsystemdiag" w:history="1">
        <w:r>
          <w:rPr>
            <w:rStyle w:val="Hyperlink"/>
            <w:rFonts w:eastAsia="Times New Roman"/>
          </w:rPr>
          <w:t>High level system diagram</w:t>
        </w:r>
      </w:hyperlink>
    </w:p>
    <w:p w:rsidR="00000000" w:rsidRDefault="00736ACA">
      <w:pPr>
        <w:numPr>
          <w:ilvl w:val="0"/>
          <w:numId w:val="1"/>
        </w:numPr>
        <w:spacing w:before="100" w:beforeAutospacing="1" w:after="100" w:afterAutospacing="1"/>
        <w:divId w:val="770317517"/>
        <w:rPr>
          <w:rFonts w:eastAsia="Times New Roman"/>
        </w:rPr>
      </w:pPr>
      <w:hyperlink w:anchor="UnionVMS-BigPicture-Highlevelsystemdiag" w:history="1">
        <w:r>
          <w:rPr>
            <w:rStyle w:val="Hyperlink"/>
            <w:rFonts w:eastAsia="Times New Roman"/>
          </w:rPr>
          <w:t>High level system diagram (Cloud ready)</w:t>
        </w:r>
      </w:hyperlink>
    </w:p>
    <w:p w:rsidR="00000000" w:rsidRDefault="00736ACA">
      <w:pPr>
        <w:numPr>
          <w:ilvl w:val="0"/>
          <w:numId w:val="1"/>
        </w:numPr>
        <w:spacing w:before="100" w:beforeAutospacing="1" w:after="100" w:afterAutospacing="1"/>
        <w:divId w:val="770317517"/>
        <w:rPr>
          <w:rFonts w:eastAsia="Times New Roman"/>
        </w:rPr>
      </w:pPr>
      <w:hyperlink w:anchor="UnionVMS-BigPicture-Highlevelactivitydi" w:history="1">
        <w:r>
          <w:rPr>
            <w:rStyle w:val="Hyperlink"/>
            <w:rFonts w:eastAsia="Times New Roman"/>
          </w:rPr>
          <w:t>High level activity diagram</w:t>
        </w:r>
      </w:hyperlink>
    </w:p>
    <w:p w:rsidR="00000000" w:rsidRDefault="00736ACA">
      <w:pPr>
        <w:numPr>
          <w:ilvl w:val="0"/>
          <w:numId w:val="1"/>
        </w:numPr>
        <w:spacing w:before="100" w:beforeAutospacing="1" w:after="100" w:afterAutospacing="1"/>
        <w:divId w:val="770317517"/>
        <w:rPr>
          <w:rFonts w:eastAsia="Times New Roman"/>
        </w:rPr>
      </w:pPr>
      <w:hyperlink w:anchor="UnionVMS-BigPicture-Modules" w:history="1">
        <w:r>
          <w:rPr>
            <w:rStyle w:val="Hyperlink"/>
            <w:rFonts w:eastAsia="Times New Roman"/>
          </w:rPr>
          <w:t>Modules</w:t>
        </w:r>
      </w:hyperlink>
    </w:p>
    <w:p w:rsidR="00000000" w:rsidRDefault="00736ACA">
      <w:pPr>
        <w:numPr>
          <w:ilvl w:val="0"/>
          <w:numId w:val="1"/>
        </w:numPr>
        <w:spacing w:before="100" w:beforeAutospacing="1" w:after="100" w:afterAutospacing="1"/>
        <w:divId w:val="770317517"/>
        <w:rPr>
          <w:rFonts w:eastAsia="Times New Roman"/>
        </w:rPr>
      </w:pPr>
      <w:hyperlink w:anchor="UnionVMS-BigPicture-Glossary" w:history="1">
        <w:r>
          <w:rPr>
            <w:rStyle w:val="Hyperlink"/>
            <w:rFonts w:eastAsia="Times New Roman"/>
          </w:rPr>
          <w:t>Glossary</w:t>
        </w:r>
      </w:hyperlink>
      <w:bookmarkStart w:id="0" w:name="_GoBack"/>
      <w:bookmarkEnd w:id="0"/>
    </w:p>
    <w:p w:rsidR="00000000" w:rsidRDefault="00736ACA">
      <w:pPr>
        <w:numPr>
          <w:ilvl w:val="0"/>
          <w:numId w:val="1"/>
        </w:numPr>
        <w:spacing w:before="100" w:beforeAutospacing="1" w:after="100" w:afterAutospacing="1"/>
        <w:divId w:val="770317517"/>
        <w:rPr>
          <w:rFonts w:eastAsia="Times New Roman"/>
        </w:rPr>
      </w:pPr>
      <w:hyperlink w:anchor="UnionVMS-BigPicture-FluxTLandFluxFMC" w:history="1">
        <w:r>
          <w:rPr>
            <w:rStyle w:val="Hyperlink"/>
            <w:rFonts w:eastAsia="Times New Roman"/>
          </w:rPr>
          <w:t>Flux TL and Flux FMC</w:t>
        </w:r>
      </w:hyperlink>
    </w:p>
    <w:p w:rsidR="00000000" w:rsidRDefault="00736ACA">
      <w:pPr>
        <w:pStyle w:val="Heading1"/>
        <w:rPr>
          <w:rFonts w:eastAsia="Times New Roman"/>
        </w:rPr>
      </w:pPr>
      <w:r>
        <w:rPr>
          <w:rFonts w:eastAsia="Times New Roman"/>
        </w:rPr>
        <w:t>About</w:t>
      </w:r>
    </w:p>
    <w:p w:rsidR="00000000" w:rsidRDefault="00736ACA">
      <w:pPr>
        <w:pStyle w:val="text2"/>
      </w:pPr>
      <w:r>
        <w:t>In the context of their fishing activities, Member States send 4 kinds of messages to other Members States or to EC (represented as the XEU node):</w:t>
      </w:r>
    </w:p>
    <w:p w:rsidR="00000000" w:rsidRDefault="00736ACA">
      <w:pPr>
        <w:numPr>
          <w:ilvl w:val="0"/>
          <w:numId w:val="2"/>
        </w:numPr>
        <w:spacing w:before="100" w:beforeAutospacing="1" w:after="100" w:afterAutospacing="1"/>
        <w:rPr>
          <w:rFonts w:eastAsia="Times New Roman"/>
        </w:rPr>
      </w:pPr>
      <w:r>
        <w:rPr>
          <w:rFonts w:eastAsia="Times New Roman"/>
        </w:rPr>
        <w:t>Position: fishing vessels coord</w:t>
      </w:r>
      <w:r>
        <w:rPr>
          <w:rFonts w:eastAsia="Times New Roman"/>
        </w:rPr>
        <w:t>inate for representation on a map</w:t>
      </w:r>
    </w:p>
    <w:p w:rsidR="00000000" w:rsidRDefault="00736ACA">
      <w:pPr>
        <w:numPr>
          <w:ilvl w:val="0"/>
          <w:numId w:val="2"/>
        </w:numPr>
        <w:spacing w:before="100" w:beforeAutospacing="1" w:after="100" w:afterAutospacing="1"/>
        <w:rPr>
          <w:rFonts w:eastAsia="Times New Roman"/>
        </w:rPr>
      </w:pPr>
      <w:r>
        <w:rPr>
          <w:rFonts w:eastAsia="Times New Roman"/>
        </w:rPr>
        <w:t>Fishing Activities Report: declaration or notification of fishing vessels activities, including correction, cancellation or deletion. A report basically tells who, what, how, where, when… fishing activity is done</w:t>
      </w:r>
    </w:p>
    <w:p w:rsidR="00000000" w:rsidRDefault="00736ACA">
      <w:pPr>
        <w:numPr>
          <w:ilvl w:val="0"/>
          <w:numId w:val="2"/>
        </w:numPr>
        <w:spacing w:before="100" w:beforeAutospacing="1" w:after="100" w:afterAutospacing="1"/>
        <w:rPr>
          <w:rFonts w:eastAsia="Times New Roman"/>
        </w:rPr>
      </w:pPr>
      <w:r>
        <w:rPr>
          <w:rFonts w:eastAsia="Times New Roman"/>
        </w:rPr>
        <w:t>Fishing A</w:t>
      </w:r>
      <w:r>
        <w:rPr>
          <w:rFonts w:eastAsia="Times New Roman"/>
        </w:rPr>
        <w:t>ctivities Query: request sent to a third party of activity details. Two kind of request exists: the history of activities of a vessel over a period of time or the activities for a specific trip.</w:t>
      </w:r>
    </w:p>
    <w:p w:rsidR="00000000" w:rsidRDefault="00736ACA">
      <w:pPr>
        <w:numPr>
          <w:ilvl w:val="0"/>
          <w:numId w:val="2"/>
        </w:numPr>
        <w:spacing w:before="100" w:beforeAutospacing="1" w:after="100" w:afterAutospacing="1"/>
        <w:rPr>
          <w:rFonts w:eastAsia="Times New Roman"/>
        </w:rPr>
      </w:pPr>
      <w:r>
        <w:rPr>
          <w:rFonts w:eastAsia="Times New Roman"/>
        </w:rPr>
        <w:t>Sales Notes</w:t>
      </w:r>
    </w:p>
    <w:p w:rsidR="00000000" w:rsidRDefault="00736ACA">
      <w:pPr>
        <w:pStyle w:val="Heading1"/>
        <w:rPr>
          <w:rFonts w:eastAsia="Times New Roman"/>
        </w:rPr>
      </w:pPr>
      <w:r>
        <w:rPr>
          <w:rFonts w:eastAsia="Times New Roman"/>
        </w:rPr>
        <w:t>High level system diagram</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1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noProof/>
                    </w:rPr>
                    <w:lastRenderedPageBreak/>
                    <w:drawing>
                      <wp:inline distT="0" distB="0" distL="0" distR="0">
                        <wp:extent cx="5943600" cy="5050155"/>
                        <wp:effectExtent l="0" t="0" r="0" b="0"/>
                        <wp:docPr id="1" name="Picture 1" descr="C:\49e9a9602cbbb6e5a64285417faab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9e9a9602cbbb6e5a64285417faab6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50155"/>
                                </a:xfrm>
                                <a:prstGeom prst="rect">
                                  <a:avLst/>
                                </a:prstGeom>
                                <a:noFill/>
                                <a:ln>
                                  <a:noFill/>
                                </a:ln>
                              </pic:spPr>
                            </pic:pic>
                          </a:graphicData>
                        </a:graphic>
                      </wp:inline>
                    </w:drawing>
                  </w:r>
                </w:p>
              </w:tc>
            </w:tr>
          </w:tbl>
          <w:p w:rsidR="00000000" w:rsidRDefault="00736ACA">
            <w:pPr>
              <w:rPr>
                <w:rFonts w:eastAsia="Times New Roman"/>
              </w:rPr>
            </w:pPr>
          </w:p>
        </w:tc>
      </w:tr>
    </w:tbl>
    <w:p w:rsidR="00000000" w:rsidRDefault="00736ACA">
      <w:pPr>
        <w:pStyle w:val="NormalWeb"/>
      </w:pPr>
      <w:r>
        <w:t>Communication with MS (via Flux TL):</w:t>
      </w:r>
    </w:p>
    <w:p w:rsidR="00000000" w:rsidRDefault="00736ACA">
      <w:pPr>
        <w:numPr>
          <w:ilvl w:val="0"/>
          <w:numId w:val="3"/>
        </w:numPr>
        <w:spacing w:before="100" w:beforeAutospacing="1" w:after="100" w:afterAutospacing="1"/>
        <w:rPr>
          <w:rFonts w:eastAsia="Times New Roman"/>
        </w:rPr>
      </w:pPr>
      <w:r>
        <w:rPr>
          <w:rFonts w:eastAsia="Times New Roman"/>
        </w:rPr>
        <w:t>Member State FM</w:t>
      </w:r>
      <w:r>
        <w:rPr>
          <w:rFonts w:eastAsia="Times New Roman"/>
        </w:rPr>
        <w:t xml:space="preserve">C (Fishery Monitoring </w:t>
      </w:r>
      <w:proofErr w:type="spellStart"/>
      <w:r>
        <w:rPr>
          <w:rFonts w:eastAsia="Times New Roman"/>
        </w:rPr>
        <w:t>Center</w:t>
      </w:r>
      <w:proofErr w:type="spellEnd"/>
      <w:r>
        <w:rPr>
          <w:rFonts w:eastAsia="Times New Roman"/>
        </w:rPr>
        <w:t>) collects and </w:t>
      </w:r>
      <w:proofErr w:type="gramStart"/>
      <w:r>
        <w:rPr>
          <w:rFonts w:eastAsia="Times New Roman"/>
        </w:rPr>
        <w:t>send</w:t>
      </w:r>
      <w:proofErr w:type="gramEnd"/>
      <w:r>
        <w:rPr>
          <w:rFonts w:eastAsia="Times New Roman"/>
        </w:rPr>
        <w:t> their fishing activity data to the gateway "Flux TL" (Transportation Layer).</w:t>
      </w:r>
    </w:p>
    <w:p w:rsidR="00000000" w:rsidRDefault="00736ACA">
      <w:pPr>
        <w:numPr>
          <w:ilvl w:val="0"/>
          <w:numId w:val="3"/>
        </w:numPr>
        <w:spacing w:before="100" w:beforeAutospacing="1" w:after="100" w:afterAutospacing="1"/>
        <w:rPr>
          <w:rFonts w:eastAsia="Times New Roman"/>
        </w:rPr>
      </w:pPr>
      <w:r>
        <w:rPr>
          <w:rFonts w:eastAsia="Times New Roman"/>
        </w:rPr>
        <w:t>Member State's "Flux TL" transmits message to the "Central Node" at EC (another Flux TL instance)</w:t>
      </w:r>
      <w:r>
        <w:rPr>
          <w:rFonts w:eastAsia="Times New Roman"/>
        </w:rPr>
        <w:br/>
        <w:t>Each MS has its own instance of F</w:t>
      </w:r>
      <w:r>
        <w:rPr>
          <w:rFonts w:eastAsia="Times New Roman"/>
        </w:rPr>
        <w:t>lux TL that sends/receives messages to/from the Central Node (star architecture).</w:t>
      </w:r>
    </w:p>
    <w:p w:rsidR="00000000" w:rsidRDefault="00736ACA">
      <w:pPr>
        <w:numPr>
          <w:ilvl w:val="0"/>
          <w:numId w:val="3"/>
        </w:numPr>
        <w:spacing w:before="100" w:beforeAutospacing="1" w:after="100" w:afterAutospacing="1"/>
        <w:rPr>
          <w:rFonts w:eastAsia="Times New Roman"/>
        </w:rPr>
      </w:pPr>
      <w:r>
        <w:rPr>
          <w:rFonts w:eastAsia="Times New Roman"/>
        </w:rPr>
        <w:t>Central Node (EC's Flux TL) transmits data to the recipient. In this case, recipient is "XEU".</w:t>
      </w:r>
      <w:r>
        <w:rPr>
          <w:rFonts w:eastAsia="Times New Roman"/>
        </w:rPr>
        <w:br/>
        <w:t>Depending of the "data-flow" (information provided in the message), the Central</w:t>
      </w:r>
      <w:r>
        <w:rPr>
          <w:rFonts w:eastAsia="Times New Roman"/>
        </w:rPr>
        <w:t xml:space="preserve"> Node transmits data to the correct system.</w:t>
      </w:r>
      <w:r>
        <w:rPr>
          <w:rFonts w:eastAsia="Times New Roman"/>
        </w:rPr>
        <w:br/>
        <w:t>In this diagram, the systems are Flux FMC, Fleet or MDM - all connected to Flux TL.</w:t>
      </w:r>
    </w:p>
    <w:p w:rsidR="00000000" w:rsidRDefault="00736ACA">
      <w:pPr>
        <w:pStyle w:val="NormalWeb"/>
      </w:pPr>
      <w:r>
        <w:t>Communication with EC system (In red are the elements incompatible with the cloud)</w:t>
      </w:r>
    </w:p>
    <w:p w:rsidR="00000000" w:rsidRDefault="00736ACA">
      <w:pPr>
        <w:numPr>
          <w:ilvl w:val="0"/>
          <w:numId w:val="4"/>
        </w:numPr>
        <w:spacing w:before="100" w:beforeAutospacing="1" w:after="100" w:afterAutospacing="1"/>
        <w:rPr>
          <w:rFonts w:eastAsia="Times New Roman"/>
        </w:rPr>
      </w:pPr>
      <w:r>
        <w:rPr>
          <w:rFonts w:eastAsia="Times New Roman"/>
        </w:rPr>
        <w:lastRenderedPageBreak/>
        <w:t>Flux TL: message received from / sent to MS a</w:t>
      </w:r>
      <w:r>
        <w:rPr>
          <w:rFonts w:eastAsia="Times New Roman"/>
        </w:rPr>
        <w:t>re via "Flux TL - Central Node": JMS for Fishing Activity report; SOAP for other reports</w:t>
      </w:r>
    </w:p>
    <w:p w:rsidR="00000000" w:rsidRDefault="00736ACA">
      <w:pPr>
        <w:numPr>
          <w:ilvl w:val="0"/>
          <w:numId w:val="4"/>
        </w:numPr>
        <w:spacing w:before="100" w:beforeAutospacing="1" w:after="100" w:afterAutospacing="1"/>
        <w:rPr>
          <w:rFonts w:eastAsia="Times New Roman"/>
        </w:rPr>
      </w:pPr>
      <w:r>
        <w:rPr>
          <w:rFonts w:eastAsia="Times New Roman"/>
        </w:rPr>
        <w:t>FLEET: the local Vessel database of Flux FMC is synchronised with Fleet.</w:t>
      </w:r>
    </w:p>
    <w:p w:rsidR="00000000" w:rsidRDefault="00736ACA">
      <w:pPr>
        <w:numPr>
          <w:ilvl w:val="0"/>
          <w:numId w:val="4"/>
        </w:numPr>
        <w:spacing w:before="100" w:beforeAutospacing="1" w:after="100" w:afterAutospacing="1"/>
        <w:rPr>
          <w:rFonts w:eastAsia="Times New Roman"/>
        </w:rPr>
      </w:pPr>
      <w:r>
        <w:rPr>
          <w:rFonts w:eastAsia="Times New Roman"/>
        </w:rPr>
        <w:t>MDM: the local reference database of Flux FMC is synchronised with MDM.</w:t>
      </w:r>
      <w:r>
        <w:rPr>
          <w:rFonts w:eastAsia="Times New Roman"/>
        </w:rPr>
        <w:br/>
        <w:t>Due to the architectur</w:t>
      </w:r>
      <w:r>
        <w:rPr>
          <w:rFonts w:eastAsia="Times New Roman"/>
        </w:rPr>
        <w:t>e of Flux TL, Flux FMC cannot fetch this like other MS (via the Central Node)</w:t>
      </w:r>
    </w:p>
    <w:p w:rsidR="00000000" w:rsidRDefault="00736ACA">
      <w:pPr>
        <w:pStyle w:val="Heading1"/>
        <w:rPr>
          <w:rFonts w:eastAsia="Times New Roman"/>
        </w:rPr>
      </w:pPr>
      <w:r>
        <w:rPr>
          <w:rFonts w:eastAsia="Times New Roman"/>
        </w:rPr>
        <w:t>High level system diagram (Cloud ready)</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1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noProof/>
                    </w:rPr>
                    <w:drawing>
                      <wp:inline distT="0" distB="0" distL="0" distR="0">
                        <wp:extent cx="5943600" cy="4582795"/>
                        <wp:effectExtent l="0" t="0" r="0" b="8255"/>
                        <wp:docPr id="2" name="Picture 2" descr="C:\7d6f4daebcf8f68ad84f7af6841cf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7d6f4daebcf8f68ad84f7af6841cf4b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82795"/>
                                </a:xfrm>
                                <a:prstGeom prst="rect">
                                  <a:avLst/>
                                </a:prstGeom>
                                <a:noFill/>
                                <a:ln>
                                  <a:noFill/>
                                </a:ln>
                              </pic:spPr>
                            </pic:pic>
                          </a:graphicData>
                        </a:graphic>
                      </wp:inline>
                    </w:drawing>
                  </w:r>
                </w:p>
              </w:tc>
            </w:tr>
          </w:tbl>
          <w:p w:rsidR="00000000" w:rsidRDefault="00736ACA">
            <w:pPr>
              <w:rPr>
                <w:rFonts w:eastAsia="Times New Roman"/>
              </w:rPr>
            </w:pPr>
          </w:p>
        </w:tc>
      </w:tr>
    </w:tbl>
    <w:p w:rsidR="00000000" w:rsidRDefault="00736ACA">
      <w:pPr>
        <w:pStyle w:val="NormalWeb"/>
      </w:pPr>
      <w:r>
        <w:t>Changes for the Cloud:</w:t>
      </w:r>
    </w:p>
    <w:p w:rsidR="00000000" w:rsidRDefault="00736ACA">
      <w:pPr>
        <w:numPr>
          <w:ilvl w:val="0"/>
          <w:numId w:val="5"/>
        </w:numPr>
        <w:spacing w:before="100" w:beforeAutospacing="1" w:after="100" w:afterAutospacing="1"/>
        <w:rPr>
          <w:rFonts w:eastAsia="Times New Roman"/>
        </w:rPr>
      </w:pPr>
      <w:r>
        <w:rPr>
          <w:rStyle w:val="Strong"/>
          <w:rFonts w:eastAsia="Times New Roman"/>
        </w:rPr>
        <w:t>User authenticati</w:t>
      </w:r>
      <w:r>
        <w:rPr>
          <w:rStyle w:val="Strong"/>
          <w:rFonts w:eastAsia="Times New Roman"/>
        </w:rPr>
        <w:t>on</w:t>
      </w:r>
      <w:r>
        <w:rPr>
          <w:rFonts w:eastAsia="Times New Roman"/>
        </w:rPr>
        <w:t xml:space="preserve">: USM (User Security Management) integrates EU Login for authentication of the users (public REST </w:t>
      </w:r>
      <w:proofErr w:type="spellStart"/>
      <w:r>
        <w:rPr>
          <w:rFonts w:eastAsia="Times New Roman"/>
        </w:rPr>
        <w:t>api</w:t>
      </w:r>
      <w:proofErr w:type="spellEnd"/>
      <w:r>
        <w:rPr>
          <w:rFonts w:eastAsia="Times New Roman"/>
        </w:rPr>
        <w:t>)</w:t>
      </w:r>
    </w:p>
    <w:p w:rsidR="00000000" w:rsidRDefault="00736ACA">
      <w:pPr>
        <w:numPr>
          <w:ilvl w:val="0"/>
          <w:numId w:val="5"/>
        </w:numPr>
        <w:spacing w:before="100" w:beforeAutospacing="1" w:after="100" w:afterAutospacing="1"/>
        <w:rPr>
          <w:rFonts w:eastAsia="Times New Roman"/>
        </w:rPr>
      </w:pPr>
      <w:r>
        <w:rPr>
          <w:rStyle w:val="Strong"/>
          <w:rFonts w:eastAsia="Times New Roman"/>
        </w:rPr>
        <w:t>TL communication</w:t>
      </w:r>
      <w:r>
        <w:rPr>
          <w:rFonts w:eastAsia="Times New Roman"/>
        </w:rPr>
        <w:t>: protocol with Flux TL is SOAP exclusively (no JMS)</w:t>
      </w:r>
    </w:p>
    <w:p w:rsidR="00000000" w:rsidRDefault="00736ACA">
      <w:pPr>
        <w:numPr>
          <w:ilvl w:val="0"/>
          <w:numId w:val="5"/>
        </w:numPr>
        <w:spacing w:before="100" w:beforeAutospacing="1" w:after="100" w:afterAutospacing="1"/>
        <w:rPr>
          <w:rFonts w:eastAsia="Times New Roman"/>
        </w:rPr>
      </w:pPr>
      <w:r>
        <w:rPr>
          <w:rStyle w:val="Strong"/>
          <w:rFonts w:eastAsia="Times New Roman"/>
        </w:rPr>
        <w:t>FLEET/MDM communication</w:t>
      </w:r>
      <w:r>
        <w:rPr>
          <w:rFonts w:eastAsia="Times New Roman"/>
        </w:rPr>
        <w:t xml:space="preserve">: DB link are replaced by a REST </w:t>
      </w:r>
      <w:proofErr w:type="spellStart"/>
      <w:proofErr w:type="gramStart"/>
      <w:r>
        <w:rPr>
          <w:rFonts w:eastAsia="Times New Roman"/>
        </w:rPr>
        <w:t>api</w:t>
      </w:r>
      <w:proofErr w:type="spellEnd"/>
      <w:proofErr w:type="gramEnd"/>
      <w:r>
        <w:rPr>
          <w:rFonts w:eastAsia="Times New Roman"/>
        </w:rPr>
        <w:t xml:space="preserve">. EU Login (JWT) could </w:t>
      </w:r>
      <w:r>
        <w:rPr>
          <w:rFonts w:eastAsia="Times New Roman"/>
        </w:rPr>
        <w:t>be used (depends of those systems' architecture)</w:t>
      </w:r>
    </w:p>
    <w:p w:rsidR="00736ACA" w:rsidRDefault="00736ACA">
      <w:pPr>
        <w:rPr>
          <w:rFonts w:eastAsia="Times New Roman"/>
          <w:b/>
          <w:bCs/>
          <w:kern w:val="36"/>
          <w:sz w:val="48"/>
          <w:szCs w:val="48"/>
        </w:rPr>
      </w:pPr>
      <w:r>
        <w:rPr>
          <w:rFonts w:eastAsia="Times New Roman"/>
        </w:rPr>
        <w:lastRenderedPageBreak/>
        <w:br w:type="page"/>
      </w:r>
    </w:p>
    <w:p w:rsidR="00000000" w:rsidRDefault="00736ACA">
      <w:pPr>
        <w:pStyle w:val="Heading1"/>
        <w:rPr>
          <w:rFonts w:eastAsia="Times New Roman"/>
        </w:rPr>
      </w:pPr>
      <w:r>
        <w:rPr>
          <w:rFonts w:eastAsia="Times New Roman"/>
        </w:rPr>
        <w:t>High level activity diagram</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1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noProof/>
                    </w:rPr>
                    <w:drawing>
                      <wp:inline distT="0" distB="0" distL="0" distR="0">
                        <wp:extent cx="5943600" cy="4763135"/>
                        <wp:effectExtent l="0" t="0" r="0" b="0"/>
                        <wp:docPr id="3" name="Picture 3" descr="C:\925c7e4d2c74ef1853ee69862dc8f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925c7e4d2c74ef1853ee69862dc8f2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63135"/>
                                </a:xfrm>
                                <a:prstGeom prst="rect">
                                  <a:avLst/>
                                </a:prstGeom>
                                <a:noFill/>
                                <a:ln>
                                  <a:noFill/>
                                </a:ln>
                              </pic:spPr>
                            </pic:pic>
                          </a:graphicData>
                        </a:graphic>
                      </wp:inline>
                    </w:drawing>
                  </w:r>
                </w:p>
              </w:tc>
            </w:tr>
          </w:tbl>
          <w:p w:rsidR="00000000" w:rsidRDefault="00736ACA">
            <w:pPr>
              <w:rPr>
                <w:rFonts w:eastAsia="Times New Roman"/>
              </w:rPr>
            </w:pPr>
          </w:p>
        </w:tc>
      </w:tr>
    </w:tbl>
    <w:p w:rsidR="00000000" w:rsidRDefault="00736ACA">
      <w:pPr>
        <w:divId w:val="1222710552"/>
        <w:rPr>
          <w:rFonts w:eastAsia="Times New Roman"/>
          <w:vanish/>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0"/>
        <w:gridCol w:w="2681"/>
        <w:gridCol w:w="7999"/>
      </w:tblGrid>
      <w:tr w:rsidR="00000000">
        <w:trPr>
          <w:divId w:val="122271055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Activity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Description</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INITIAL REQUEST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 xml:space="preserve">MS FMC (Fisheries Monitoring </w:t>
            </w:r>
            <w:proofErr w:type="spellStart"/>
            <w:r>
              <w:t>Center</w:t>
            </w:r>
            <w:proofErr w:type="spellEnd"/>
            <w:r>
              <w:t xml:space="preserve">) sends a request through its Flux Node. </w:t>
            </w:r>
            <w:r>
              <w:br/>
              <w:t>A request is composed of: sender (FO); recipient (TO); data-flow (DF) and the message.</w:t>
            </w:r>
            <w:r>
              <w:br/>
            </w:r>
            <w:r>
              <w:t>Four DF are possible, each one related to one of the four business module: MDR, FA, SALES and MOV.</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RECEPTION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Flux Central Node responds and forward request</w:t>
            </w:r>
            <w:r>
              <w:rPr>
                <w:rFonts w:eastAsia="Times New Roman"/>
              </w:rPr>
              <w:br/>
              <w:t>EC Flux Central Node receives the request and respond (synchronously) according to the vali</w:t>
            </w:r>
            <w:r>
              <w:rPr>
                <w:rFonts w:eastAsia="Times New Roman"/>
              </w:rPr>
              <w:t>dity of the request.</w:t>
            </w:r>
            <w:r>
              <w:rPr>
                <w:rFonts w:eastAsia="Times New Roman"/>
              </w:rPr>
              <w:br/>
              <w:t>Two responses are possible: OK (FO, TO, DF and certificate are valid), NOK otherwise (the content of the message is not checked).</w:t>
            </w:r>
            <w:r>
              <w:rPr>
                <w:rFonts w:eastAsia="Times New Roman"/>
              </w:rPr>
              <w:br/>
              <w:t>The request is then forwarded to FLUX FMC system (some DFs are connected to other system).</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TRANSL</w:t>
            </w:r>
            <w:r>
              <w:rPr>
                <w:rFonts w:eastAsia="Times New Roman"/>
                <w:b/>
                <w:bCs/>
              </w:rPr>
              <w:t>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Plugin module receives request and translate it to its model.</w:t>
            </w:r>
          </w:p>
          <w:p w:rsidR="00000000" w:rsidRDefault="00736ACA">
            <w:pPr>
              <w:pStyle w:val="NormalWeb"/>
            </w:pPr>
            <w:r>
              <w:t xml:space="preserve">Each business module has a plugin: FA, Sales, </w:t>
            </w:r>
            <w:proofErr w:type="spellStart"/>
            <w:r>
              <w:t>Mov</w:t>
            </w:r>
            <w:proofErr w:type="spellEnd"/>
            <w:r>
              <w:t xml:space="preserve"> and MDR</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LOGGING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Exchange module logs all communication and forward the request</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VALIDATION &amp; RESPONSE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 xml:space="preserve">Rules module applies business rules and a response is sent to the sender. If the rules fail, the request stops. </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ACTION / PERSISTENCE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The business module performs the required action: persistence, response...</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SUBSCRIPTION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Subscription module has different roles and is invoked by the business layer:</w:t>
            </w:r>
          </w:p>
          <w:p w:rsidR="00000000" w:rsidRDefault="00736ACA">
            <w:pPr>
              <w:pStyle w:val="NormalWeb"/>
            </w:pPr>
            <w:r>
              <w:t>FA Report: forward and/or send FA query for additional info.</w:t>
            </w:r>
            <w:r>
              <w:br/>
              <w:t>FA Query: check if the response (FA report) is allowed (authorization)</w:t>
            </w:r>
          </w:p>
        </w:tc>
      </w:tr>
      <w:tr w:rsidR="00000000">
        <w:trPr>
          <w:divId w:val="122271055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RESPONSE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For each subscription (if any), a new request is created and transmitted o the subscriber via the business module.</w:t>
            </w:r>
          </w:p>
        </w:tc>
      </w:tr>
    </w:tbl>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4"/>
        <w:gridCol w:w="2003"/>
        <w:gridCol w:w="8623"/>
      </w:tblGrid>
      <w:tr w:rsidR="0000000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Additional component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Description</w:t>
            </w:r>
          </w:p>
        </w:tc>
      </w:tr>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WEB APP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The Web application (or front-end) allows authorized users to manage Union VMS system.</w:t>
            </w:r>
          </w:p>
          <w:p w:rsidR="00000000" w:rsidRDefault="00736ACA">
            <w:pPr>
              <w:pStyle w:val="NormalWeb"/>
            </w:pPr>
            <w:r>
              <w:t>At EC the web application required an ECAS authentication.</w:t>
            </w:r>
          </w:p>
        </w:tc>
      </w:tr>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MDM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MDM is the DG MARE system to manage master (or reference) data. Union VMS has a cache mechanism o</w:t>
            </w:r>
            <w:r>
              <w:t>f MDM using Flux TL.</w:t>
            </w:r>
          </w:p>
          <w:p w:rsidR="00000000" w:rsidRDefault="00736ACA">
            <w:pPr>
              <w:pStyle w:val="NormalWeb"/>
            </w:pPr>
            <w:r>
              <w:t>At DG MARE, an internal synchronization must be put in place w/o going through Flux TL.</w:t>
            </w:r>
          </w:p>
        </w:tc>
      </w:tr>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FLEET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Fleet is the DG MARE register of vessels.</w:t>
            </w:r>
          </w:p>
          <w:p w:rsidR="00000000" w:rsidRDefault="00736ACA">
            <w:pPr>
              <w:pStyle w:val="NormalWeb"/>
            </w:pPr>
            <w:r>
              <w:t xml:space="preserve">At DG MARE, an internal synchronization must be put in place to </w:t>
            </w:r>
            <w:proofErr w:type="gramStart"/>
            <w:r>
              <w:t>populated</w:t>
            </w:r>
            <w:proofErr w:type="gramEnd"/>
            <w:r>
              <w:t xml:space="preserve"> the Assets database.</w:t>
            </w:r>
          </w:p>
        </w:tc>
      </w:tr>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USM CENTRAL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At EC Flux FMC uses the central database of USM</w:t>
            </w:r>
          </w:p>
        </w:tc>
      </w:tr>
    </w:tbl>
    <w:p w:rsidR="00736ACA" w:rsidRDefault="00736ACA">
      <w:pPr>
        <w:pStyle w:val="Heading1"/>
        <w:rPr>
          <w:rFonts w:eastAsia="Times New Roman"/>
        </w:rPr>
      </w:pPr>
    </w:p>
    <w:p w:rsidR="00736ACA" w:rsidRDefault="00736ACA">
      <w:pPr>
        <w:rPr>
          <w:rFonts w:eastAsia="Times New Roman"/>
          <w:b/>
          <w:bCs/>
          <w:kern w:val="36"/>
          <w:sz w:val="48"/>
          <w:szCs w:val="48"/>
        </w:rPr>
      </w:pPr>
      <w:r>
        <w:rPr>
          <w:rFonts w:eastAsia="Times New Roman"/>
        </w:rPr>
        <w:br w:type="page"/>
      </w:r>
    </w:p>
    <w:p w:rsidR="00000000" w:rsidRDefault="00736ACA">
      <w:pPr>
        <w:pStyle w:val="Heading1"/>
        <w:rPr>
          <w:rFonts w:eastAsia="Times New Roman"/>
        </w:rPr>
      </w:pPr>
      <w:r>
        <w:rPr>
          <w:rFonts w:eastAsia="Times New Roman"/>
        </w:rPr>
        <w:t>Modules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90"/>
        <w:gridCol w:w="1555"/>
        <w:gridCol w:w="8849"/>
        <w:gridCol w:w="156"/>
      </w:tblGrid>
      <w:tr w:rsidR="00000000">
        <w:trPr>
          <w:divId w:val="395788005"/>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Module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Plugin (x4)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Each major module have its plugin to communicate with Flux TL: Activity (JMS), Movement (WS), Sales (WS), MDR (WS)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Exchange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Layer between Plugin and Rules. Role is to log incoming and outgoing traffic.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MDR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Reference data: area, species, countries... It's a cache of the EU-MDM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Activity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FA (Fishing Activities): Who fish what, where and how? (Vessel, Species, Area, Gear)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Movements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"Real-time" vessel localisation (delay of max 2h)</w:t>
            </w:r>
          </w:p>
          <w:p w:rsidR="00000000" w:rsidRDefault="00736ACA">
            <w:pPr>
              <w:pStyle w:val="NormalWeb"/>
            </w:pPr>
            <w:r>
              <w:t>Positional information and everything related to this.</w:t>
            </w:r>
            <w:r>
              <w:br/>
              <w:t>Access to the enriched positional data, segments, tracks. This component is responsible to get the positional data other components need, enrich this data (calculate nearest port, country, in which are</w:t>
            </w:r>
            <w:r>
              <w:t>a(s) it is located, segments, tracks etc.).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Sales (x2)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Record the fish sales. A separate module fetches the exchange rate.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Asset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 xml:space="preserve">Vessel register. At EC, Asset is synchronized with Fleet but no sync. </w:t>
            </w:r>
            <w:proofErr w:type="gramStart"/>
            <w:r>
              <w:t>system</w:t>
            </w:r>
            <w:proofErr w:type="gramEnd"/>
            <w:r>
              <w:t xml:space="preserve"> is available outside EC.</w:t>
            </w:r>
          </w:p>
          <w:p w:rsidR="00000000" w:rsidRDefault="00736ACA">
            <w:pPr>
              <w:pStyle w:val="NormalWeb"/>
            </w:pPr>
            <w:r>
              <w:t>Basically a local vessel database including information on VMS device IDs, etc. (development started). Possibility to connect to an existing vessel register (which should expose a number of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USM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Authentication and a</w:t>
            </w:r>
            <w:r>
              <w:t>uthorization module used by the front-end application and by the back-end to control node actions</w:t>
            </w:r>
          </w:p>
          <w:p w:rsidR="00000000" w:rsidRDefault="00736ACA">
            <w:pPr>
              <w:pStyle w:val="NormalWeb"/>
            </w:pPr>
            <w:r>
              <w:t>USM configures USERS, ORGANIZATIONS and COMMUNICATION CHANNELS. (</w:t>
            </w:r>
            <w:proofErr w:type="gramStart"/>
            <w:r>
              <w:t>see</w:t>
            </w:r>
            <w:proofErr w:type="gramEnd"/>
            <w:r>
              <w:t xml:space="preserve"> requirements for details).</w:t>
            </w:r>
          </w:p>
          <w:p w:rsidR="00000000" w:rsidRDefault="00736ACA">
            <w:pPr>
              <w:pStyle w:val="NormalWeb"/>
            </w:pPr>
            <w:r>
              <w:t>USM also include the configuration of "context or scenarios" w</w:t>
            </w:r>
            <w:r>
              <w:t>hich is actually access rights to the data (what data can a user see, what reports are available, etc.). A scenario is like a context in which the user is working. There is always one default scenario and there can be more scenarios. When a user switches s</w:t>
            </w:r>
            <w:r>
              <w:t xml:space="preserve">cenario, his access rights on the data change (simply said, he only sees what he is allowed to see within the scenario). The scenario is mainly based on time period, vessel groups, </w:t>
            </w:r>
            <w:proofErr w:type="gramStart"/>
            <w:r>
              <w:t>areas</w:t>
            </w:r>
            <w:proofErr w:type="gramEnd"/>
            <w:r>
              <w:t>.</w:t>
            </w:r>
          </w:p>
          <w:p w:rsidR="00000000" w:rsidRDefault="00736ACA">
            <w:pPr>
              <w:pStyle w:val="NormalWeb"/>
            </w:pPr>
            <w:r>
              <w:t xml:space="preserve">Each and every call to a function or access to data much </w:t>
            </w:r>
            <w:proofErr w:type="gramStart"/>
            <w:r>
              <w:t>be</w:t>
            </w:r>
            <w:proofErr w:type="gramEnd"/>
            <w:r>
              <w:t xml:space="preserve"> checked </w:t>
            </w:r>
            <w:r>
              <w:t>and restricted according to the dynamic roles.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Rules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 xml:space="preserve">Apply business rules on incoming/outgoing data flow (4 </w:t>
            </w:r>
            <w:proofErr w:type="gramStart"/>
            <w:r>
              <w:rPr>
                <w:rFonts w:eastAsia="Times New Roman"/>
              </w:rPr>
              <w:t>data-flow</w:t>
            </w:r>
            <w:proofErr w:type="gramEnd"/>
            <w:r>
              <w:rPr>
                <w:rFonts w:eastAsia="Times New Roman"/>
              </w:rPr>
              <w:t>). About 700 business rules are applied using Drools library.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Subscription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Possibility for a Flux node to subscribe to a data-flow event with additional condition (time, area, vessel, country...)</w:t>
            </w:r>
            <w:r>
              <w:br/>
              <w:t>Subscription has 2 roles: forward message to subscriber node and validate permissions of incoming queries (in addition to rules)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Reporting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Generate report related to a data flow using the web application (front-end).</w:t>
            </w:r>
          </w:p>
          <w:p w:rsidR="00000000" w:rsidRDefault="00736ACA">
            <w:pPr>
              <w:pStyle w:val="NormalWeb"/>
            </w:pPr>
            <w:r>
              <w:t>Reports are based on selection parameters and with possible output in tabular, graphical and map view.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proofErr w:type="spellStart"/>
            <w:r>
              <w:rPr>
                <w:rFonts w:eastAsia="Times New Roman"/>
                <w:b/>
                <w:bCs/>
              </w:rPr>
              <w:t>Config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General configuration of the application.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Audit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Log activities of the web application (front-end)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Spatial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Library to compute distance, geographic location... used by Movement module. It allows the creation of the maps on the screen (including zoom, pan, identify, ...), select interactively what to show on the real-time map, add new layers, create user polygons</w:t>
            </w:r>
            <w:r>
              <w:t xml:space="preserve">, modify map </w:t>
            </w:r>
            <w:proofErr w:type="spellStart"/>
            <w:r>
              <w:t>symbology</w:t>
            </w:r>
            <w:proofErr w:type="spellEnd"/>
            <w:r>
              <w:t xml:space="preserve"> by user, possibility to export map as image or report, serving background images (</w:t>
            </w:r>
            <w:proofErr w:type="spellStart"/>
            <w:r>
              <w:t>OpenStreetMap</w:t>
            </w:r>
            <w:proofErr w:type="spellEnd"/>
            <w:r>
              <w:t>) and thematic data (positions, segments, tracks).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Mobile Terminal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Used by movement to enrich positions.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r w:rsidR="00000000">
        <w:trPr>
          <w:divId w:val="39578800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jc w:val="center"/>
              <w:rPr>
                <w:rFonts w:eastAsia="Times New Roman"/>
                <w:b/>
                <w:bCs/>
              </w:rPr>
            </w:pPr>
            <w:r>
              <w:rPr>
                <w:rFonts w:eastAsia="Times New Roman"/>
                <w:b/>
                <w:bCs/>
              </w:rPr>
              <w:t>Web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rPr>
              <w:t>Front-end (WAR - Angular)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p>
        </w:tc>
      </w:tr>
    </w:tbl>
    <w:p w:rsidR="00736ACA" w:rsidRDefault="00736ACA">
      <w:pPr>
        <w:pStyle w:val="Heading1"/>
        <w:rPr>
          <w:rFonts w:eastAsia="Times New Roman"/>
        </w:rPr>
      </w:pPr>
    </w:p>
    <w:p w:rsidR="00736ACA" w:rsidRDefault="00736ACA">
      <w:pPr>
        <w:rPr>
          <w:rFonts w:eastAsia="Times New Roman"/>
          <w:b/>
          <w:bCs/>
          <w:kern w:val="36"/>
          <w:sz w:val="48"/>
          <w:szCs w:val="48"/>
        </w:rPr>
      </w:pPr>
      <w:r>
        <w:rPr>
          <w:rFonts w:eastAsia="Times New Roman"/>
        </w:rPr>
        <w:br w:type="page"/>
      </w:r>
    </w:p>
    <w:p w:rsidR="00000000" w:rsidRDefault="00736ACA">
      <w:pPr>
        <w:pStyle w:val="Heading1"/>
        <w:rPr>
          <w:rFonts w:eastAsia="Times New Roman"/>
        </w:rPr>
      </w:pPr>
      <w:r>
        <w:rPr>
          <w:rFonts w:eastAsia="Times New Roman"/>
        </w:rPr>
        <w:t>Glossary</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79"/>
        <w:gridCol w:w="8571"/>
      </w:tblGrid>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COM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European Commission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EFCA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European Fisheries Control Agency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ERS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Electronic Reporting System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FLEET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DG MARE system to manage fishing vessel. Flux FMC synchronise (import) vessels from Fleet into Asset module.</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FLUX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Fisheries Language for Universal Exchange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FLUX TL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Message Transportation Layer</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FLUX FMC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Integrated system to exchange and view vessel positions, fishing activities and sales notes</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MDR/MDM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Master Data Register / Master Data Management</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RFMO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Regional Fisheries Management Organisation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SFPA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Sustainable Fisheries Partnership Agreement</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UN/CEFACT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United Nations Centre for Trade Facilitation and Electronic Business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UN/FLUX</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The FLUX standard under UN</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VMS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Vessel Monitoring System </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Subscribers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Parties allowed exchanging fishery related data with the system, such as Member States, RFMOs or third parties. </w:t>
            </w:r>
            <w:r>
              <w:br/>
              <w:t>Subscribers are organisations as defined by the USM module and have one or more end-points</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End-point or Node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The definition of the connect</w:t>
            </w:r>
            <w:r>
              <w:t>ion for exchanging one more data flows. Details about the connection, the format and type of data are described in the communication channel. This parameter is used to define the dataflow (in case of FLUX this is the DF) and so the plugin to be used.</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U</w:t>
            </w:r>
            <w:r>
              <w:rPr>
                <w:b/>
                <w:bCs/>
              </w:rPr>
              <w:t>SM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Module that manages users, roles and permissions. For subscriptions the following information is relevant: Organisation, End-Point and Communication channel/dataflow.</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Activity (Fishing Activity related Messages)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A message is sent from one node to another single node and can contains:</w:t>
            </w:r>
          </w:p>
          <w:p w:rsidR="00000000" w:rsidRDefault="00736ACA">
            <w:pPr>
              <w:numPr>
                <w:ilvl w:val="0"/>
                <w:numId w:val="6"/>
              </w:numPr>
              <w:spacing w:before="100" w:beforeAutospacing="1" w:after="100" w:afterAutospacing="1"/>
              <w:rPr>
                <w:rFonts w:eastAsia="Times New Roman"/>
              </w:rPr>
            </w:pPr>
            <w:r>
              <w:rPr>
                <w:rFonts w:eastAsia="Times New Roman"/>
              </w:rPr>
              <w:t>One FA Query</w:t>
            </w:r>
          </w:p>
          <w:p w:rsidR="00000000" w:rsidRDefault="00736ACA">
            <w:pPr>
              <w:numPr>
                <w:ilvl w:val="0"/>
                <w:numId w:val="6"/>
              </w:numPr>
              <w:spacing w:before="100" w:beforeAutospacing="1" w:after="100" w:afterAutospacing="1"/>
              <w:rPr>
                <w:rFonts w:eastAsia="Times New Roman"/>
              </w:rPr>
            </w:pPr>
            <w:r>
              <w:rPr>
                <w:rFonts w:eastAsia="Times New Roman"/>
              </w:rPr>
              <w:t>One or several FA Report(s</w:t>
            </w:r>
            <w:proofErr w:type="gramStart"/>
            <w:r>
              <w:rPr>
                <w:rFonts w:eastAsia="Times New Roman"/>
              </w:rPr>
              <w:t>),</w:t>
            </w:r>
            <w:proofErr w:type="gramEnd"/>
            <w:r>
              <w:rPr>
                <w:rFonts w:eastAsia="Times New Roman"/>
              </w:rPr>
              <w:t xml:space="preserve"> typically related to one Vessel. When relevant, the FA Report contains the reference of the related FA Query.</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Position (Vessel Position r</w:t>
            </w:r>
            <w:r>
              <w:rPr>
                <w:b/>
                <w:bCs/>
              </w:rPr>
              <w:t>elated Messages)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One or several Positions related to one Vessel</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Sales (Sales related Messages)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numPr>
                <w:ilvl w:val="0"/>
                <w:numId w:val="7"/>
              </w:numPr>
              <w:spacing w:before="100" w:beforeAutospacing="1" w:after="100" w:afterAutospacing="1"/>
              <w:rPr>
                <w:rFonts w:eastAsia="Times New Roman"/>
              </w:rPr>
            </w:pPr>
            <w:r>
              <w:rPr>
                <w:rFonts w:eastAsia="Times New Roman"/>
              </w:rPr>
              <w:t>One Sales Query</w:t>
            </w:r>
          </w:p>
          <w:p w:rsidR="00000000" w:rsidRDefault="00736ACA">
            <w:pPr>
              <w:numPr>
                <w:ilvl w:val="0"/>
                <w:numId w:val="7"/>
              </w:numPr>
              <w:spacing w:before="100" w:beforeAutospacing="1" w:after="100" w:afterAutospacing="1"/>
              <w:rPr>
                <w:rFonts w:eastAsia="Times New Roman"/>
              </w:rPr>
            </w:pPr>
            <w:r>
              <w:rPr>
                <w:rFonts w:eastAsia="Times New Roman"/>
              </w:rPr>
              <w:t>One or several Sales reports</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Report or FA Report (Fishing Activity related Report)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Refers to a </w:t>
            </w:r>
            <w:proofErr w:type="spellStart"/>
            <w:r>
              <w:t>FLUXFAReportMessage</w:t>
            </w:r>
            <w:proofErr w:type="spellEnd"/>
            <w:r>
              <w:t>. When relevant, a report contains the unique reference ID of the original report (for cancellation/correction/deletion report).</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Query or FA Query (Fishing Activity related Query)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Refers to a </w:t>
            </w:r>
            <w:proofErr w:type="spellStart"/>
            <w:r>
              <w:t>FLUXFAQueryMessage</w:t>
            </w:r>
            <w:proofErr w:type="spellEnd"/>
            <w:r>
              <w:t>. A Query request acti</w:t>
            </w:r>
            <w:r>
              <w:t>vities for one trip or for one Vessel over a period of time (up to 3 years - configurable).</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Position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 xml:space="preserve">Refers to a  </w:t>
            </w:r>
            <w:proofErr w:type="spellStart"/>
            <w:r>
              <w:t>FLUXVesselPositionMessage</w:t>
            </w:r>
            <w:proofErr w:type="spellEnd"/>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Response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Refers to a </w:t>
            </w:r>
            <w:proofErr w:type="spellStart"/>
            <w:r>
              <w:t>FLUXReponseMessage</w:t>
            </w:r>
            <w:proofErr w:type="spellEnd"/>
            <w:r>
              <w:t>. A response always contains the reference ID of the related query/report message. Currently there is no response message defined for a vessel position message. It is however being discussed and may exist in the future. Currently the resp</w:t>
            </w:r>
            <w:r>
              <w:t xml:space="preserve">onse to a sales report message is a specific </w:t>
            </w:r>
            <w:proofErr w:type="spellStart"/>
            <w:r>
              <w:t>FLUXSalesResponseMessage</w:t>
            </w:r>
            <w:proofErr w:type="spellEnd"/>
            <w:r>
              <w:t xml:space="preserve">. In the future version (July 2019) the generic </w:t>
            </w:r>
            <w:proofErr w:type="spellStart"/>
            <w:r>
              <w:t>FLUXResponseMessage</w:t>
            </w:r>
            <w:proofErr w:type="spellEnd"/>
            <w:r>
              <w:t xml:space="preserve"> will also be used for sales messages and queries as well.</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Activity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Report containing information about the fishing</w:t>
            </w:r>
            <w:r>
              <w:t xml:space="preserve"> activity declaration or notification. There are about 15 different activities defined in the FA domain.</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Position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Refers to the coordinate(s) of a vessels at a certain time</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Vessel/Asset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Fishing vessel identified with one or several identifiers (e.g. CFR, ICCAT, IRCS, UVI...).</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Logbook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Refers to all activity reports of one Vessel for one trip (usually starting with a "departure" and ending with a "return to port" or "landing" activity)</w:t>
            </w:r>
            <w:r>
              <w:t>.</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Consolidated report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Last version of a report. Non-consolidated means all versions of a report including the original, corrections...</w:t>
            </w:r>
          </w:p>
        </w:tc>
      </w:tr>
      <w:tr w:rsidR="00000000">
        <w:trPr>
          <w:divId w:val="2566401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rPr>
                <w:b/>
                <w:bCs/>
              </w:rPr>
            </w:pPr>
            <w:r>
              <w:rPr>
                <w:b/>
                <w:bCs/>
              </w:rPr>
              <w:t>Rule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pStyle w:val="NormalWeb"/>
            </w:pPr>
            <w:r>
              <w:t>All incoming and outgoing messages are validated against "business rules", defined in implementation docum</w:t>
            </w:r>
            <w:r>
              <w:t>ents. There are implementation documents for each domain and context in which it is used. For the Fishing activity domain in EU context, the rules are defined in the "FLUX Fishing Activity Implementation Document in the EU". There are implementation docume</w:t>
            </w:r>
            <w:r>
              <w:t>nts existing (</w:t>
            </w:r>
            <w:proofErr w:type="spellStart"/>
            <w:r>
              <w:t>eg</w:t>
            </w:r>
            <w:proofErr w:type="spellEnd"/>
            <w:r>
              <w:t>. for sales or vessel position domains in EU or being drafted (fishing activities in NEAFC/international). Currently only the business rules for fishing activity and sales (around 700) have been implemented in the system.</w:t>
            </w:r>
          </w:p>
        </w:tc>
      </w:tr>
    </w:tbl>
    <w:p w:rsidR="00736ACA" w:rsidRDefault="00736ACA">
      <w:pPr>
        <w:pStyle w:val="Heading1"/>
        <w:rPr>
          <w:rFonts w:eastAsia="Times New Roman"/>
        </w:rPr>
      </w:pPr>
    </w:p>
    <w:p w:rsidR="00736ACA" w:rsidRDefault="00736ACA">
      <w:pPr>
        <w:rPr>
          <w:rFonts w:eastAsia="Times New Roman"/>
          <w:b/>
          <w:bCs/>
          <w:kern w:val="36"/>
          <w:sz w:val="48"/>
          <w:szCs w:val="48"/>
        </w:rPr>
      </w:pPr>
      <w:r>
        <w:rPr>
          <w:rFonts w:eastAsia="Times New Roman"/>
        </w:rPr>
        <w:br w:type="page"/>
      </w:r>
    </w:p>
    <w:p w:rsidR="00000000" w:rsidRDefault="00736ACA">
      <w:pPr>
        <w:pStyle w:val="Heading1"/>
        <w:rPr>
          <w:rFonts w:eastAsia="Times New Roman"/>
        </w:rPr>
      </w:pPr>
      <w:r>
        <w:rPr>
          <w:rFonts w:eastAsia="Times New Roman"/>
        </w:rPr>
        <w:t>Flux TL and Flux FMC</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58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736ACA">
                  <w:pPr>
                    <w:rPr>
                      <w:rFonts w:eastAsia="Times New Roman"/>
                    </w:rPr>
                  </w:pPr>
                  <w:r>
                    <w:rPr>
                      <w:rFonts w:eastAsia="Times New Roman"/>
                      <w:noProof/>
                    </w:rPr>
                    <w:drawing>
                      <wp:inline distT="0" distB="0" distL="0" distR="0">
                        <wp:extent cx="5347970" cy="5210175"/>
                        <wp:effectExtent l="0" t="0" r="5080" b="9525"/>
                        <wp:docPr id="4" name="Picture 4" descr="C:\f71fc74de259c58e6ef2f1bac4b9e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71fc74de259c58e6ef2f1bac4b9ea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7970" cy="5210175"/>
                                </a:xfrm>
                                <a:prstGeom prst="rect">
                                  <a:avLst/>
                                </a:prstGeom>
                                <a:noFill/>
                                <a:ln>
                                  <a:noFill/>
                                </a:ln>
                              </pic:spPr>
                            </pic:pic>
                          </a:graphicData>
                        </a:graphic>
                      </wp:inline>
                    </w:drawing>
                  </w:r>
                </w:p>
              </w:tc>
            </w:tr>
          </w:tbl>
          <w:p w:rsidR="00000000" w:rsidRDefault="00736ACA">
            <w:pPr>
              <w:rPr>
                <w:rFonts w:eastAsia="Times New Roman"/>
              </w:rPr>
            </w:pPr>
          </w:p>
        </w:tc>
      </w:tr>
    </w:tbl>
    <w:p w:rsidR="00000000" w:rsidRDefault="00736ACA">
      <w:pPr>
        <w:rPr>
          <w:rFonts w:eastAsia="Times New Roman"/>
        </w:rPr>
      </w:pPr>
    </w:p>
    <w:sectPr w:rsidR="00000000" w:rsidSect="00736ACA">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C9"/>
    <w:multiLevelType w:val="multilevel"/>
    <w:tmpl w:val="6E7E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DA6F13"/>
    <w:multiLevelType w:val="multilevel"/>
    <w:tmpl w:val="E8EC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8B455B"/>
    <w:multiLevelType w:val="multilevel"/>
    <w:tmpl w:val="EFFE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3491A"/>
    <w:multiLevelType w:val="multilevel"/>
    <w:tmpl w:val="52B6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7325B3"/>
    <w:multiLevelType w:val="multilevel"/>
    <w:tmpl w:val="EED27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240A10"/>
    <w:multiLevelType w:val="multilevel"/>
    <w:tmpl w:val="931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C7CBC"/>
    <w:multiLevelType w:val="multilevel"/>
    <w:tmpl w:val="3A5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6ACA"/>
    <w:rsid w:val="0073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text2">
    <w:name w:val="text2"/>
    <w:basedOn w:val="Normal"/>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36ACA"/>
    <w:rPr>
      <w:rFonts w:ascii="Tahoma" w:hAnsi="Tahoma" w:cs="Tahoma"/>
      <w:sz w:val="16"/>
      <w:szCs w:val="16"/>
    </w:rPr>
  </w:style>
  <w:style w:type="character" w:customStyle="1" w:styleId="BalloonTextChar">
    <w:name w:val="Balloon Text Char"/>
    <w:basedOn w:val="DefaultParagraphFont"/>
    <w:link w:val="BalloonText"/>
    <w:uiPriority w:val="99"/>
    <w:semiHidden/>
    <w:rsid w:val="00736AC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text2">
    <w:name w:val="text2"/>
    <w:basedOn w:val="Normal"/>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36ACA"/>
    <w:rPr>
      <w:rFonts w:ascii="Tahoma" w:hAnsi="Tahoma" w:cs="Tahoma"/>
      <w:sz w:val="16"/>
      <w:szCs w:val="16"/>
    </w:rPr>
  </w:style>
  <w:style w:type="character" w:customStyle="1" w:styleId="BalloonTextChar">
    <w:name w:val="Balloon Text Char"/>
    <w:basedOn w:val="DefaultParagraphFont"/>
    <w:link w:val="BalloonText"/>
    <w:uiPriority w:val="99"/>
    <w:semiHidden/>
    <w:rsid w:val="00736AC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0100">
      <w:marLeft w:val="0"/>
      <w:marRight w:val="0"/>
      <w:marTop w:val="0"/>
      <w:marBottom w:val="0"/>
      <w:divBdr>
        <w:top w:val="none" w:sz="0" w:space="0" w:color="auto"/>
        <w:left w:val="none" w:sz="0" w:space="0" w:color="auto"/>
        <w:bottom w:val="none" w:sz="0" w:space="0" w:color="auto"/>
        <w:right w:val="none" w:sz="0" w:space="0" w:color="auto"/>
      </w:divBdr>
    </w:div>
    <w:div w:id="395788005">
      <w:marLeft w:val="0"/>
      <w:marRight w:val="0"/>
      <w:marTop w:val="0"/>
      <w:marBottom w:val="0"/>
      <w:divBdr>
        <w:top w:val="none" w:sz="0" w:space="0" w:color="auto"/>
        <w:left w:val="none" w:sz="0" w:space="0" w:color="auto"/>
        <w:bottom w:val="none" w:sz="0" w:space="0" w:color="auto"/>
        <w:right w:val="none" w:sz="0" w:space="0" w:color="auto"/>
      </w:divBdr>
    </w:div>
    <w:div w:id="770317517">
      <w:marLeft w:val="0"/>
      <w:marRight w:val="0"/>
      <w:marTop w:val="0"/>
      <w:marBottom w:val="0"/>
      <w:divBdr>
        <w:top w:val="none" w:sz="0" w:space="0" w:color="auto"/>
        <w:left w:val="none" w:sz="0" w:space="0" w:color="auto"/>
        <w:bottom w:val="none" w:sz="0" w:space="0" w:color="auto"/>
        <w:right w:val="none" w:sz="0" w:space="0" w:color="auto"/>
      </w:divBdr>
    </w:div>
    <w:div w:id="12227105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Union VMS - Big Picture</vt:lpstr>
    </vt:vector>
  </TitlesOfParts>
  <Company>European Commission</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VMS - Big Picture</dc:title>
  <dc:creator>DENIS Sebastien (MARE-EXT)</dc:creator>
  <cp:lastModifiedBy>DENIS Sebastien (MARE-EXT)</cp:lastModifiedBy>
  <cp:revision>2</cp:revision>
  <dcterms:created xsi:type="dcterms:W3CDTF">2019-04-09T13:53:00Z</dcterms:created>
  <dcterms:modified xsi:type="dcterms:W3CDTF">2019-04-09T13:53:00Z</dcterms:modified>
</cp:coreProperties>
</file>